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72816" w14:textId="5FE0C856" w:rsidR="004D207D" w:rsidRDefault="004D207D" w:rsidP="009D3C29">
      <w:pPr>
        <w:pStyle w:val="H1"/>
      </w:pPr>
      <w:bookmarkStart w:id="0" w:name="_Toc372294237"/>
      <w:bookmarkStart w:id="1" w:name="_Toc451859187"/>
      <w:r w:rsidRPr="007B1277">
        <w:t>Admissions</w:t>
      </w:r>
      <w:r w:rsidR="0016737B" w:rsidRPr="007B1277">
        <w:t xml:space="preserve"> </w:t>
      </w:r>
      <w:bookmarkEnd w:id="0"/>
      <w:bookmarkEnd w:id="1"/>
    </w:p>
    <w:p w14:paraId="63B222F2" w14:textId="12AC476C" w:rsidR="00CC7CEE" w:rsidRDefault="00CC7CEE" w:rsidP="00CC7CEE">
      <w:r>
        <w:rPr>
          <w:noProof/>
          <w:lang w:eastAsia="en-GB"/>
        </w:rPr>
        <w:drawing>
          <wp:anchor distT="0" distB="0" distL="114300" distR="114300" simplePos="0" relativeHeight="251659264" behindDoc="1" locked="0" layoutInCell="1" allowOverlap="1" wp14:anchorId="7E5C530E" wp14:editId="32BC59F1">
            <wp:simplePos x="0" y="0"/>
            <wp:positionH relativeFrom="margin">
              <wp:posOffset>2461260</wp:posOffset>
            </wp:positionH>
            <wp:positionV relativeFrom="paragraph">
              <wp:posOffset>98425</wp:posOffset>
            </wp:positionV>
            <wp:extent cx="790575" cy="7816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C6ABE" w14:textId="65B3557C" w:rsidR="00CC7CEE" w:rsidRDefault="00CC7CEE" w:rsidP="00CC7CEE"/>
    <w:p w14:paraId="4D3A7255" w14:textId="18F3DCC6" w:rsidR="00CC7CEE" w:rsidRDefault="00CC7CEE" w:rsidP="00CC7CEE"/>
    <w:p w14:paraId="4F32140B" w14:textId="4EAB0A05" w:rsidR="00CC7CEE" w:rsidRDefault="00CC7CEE" w:rsidP="00CC7CEE"/>
    <w:p w14:paraId="31A22149" w14:textId="77777777" w:rsidR="00CC7CEE" w:rsidRPr="00CC7CEE" w:rsidRDefault="00CC7CEE" w:rsidP="00CC7CEE"/>
    <w:p w14:paraId="40B1B1E0" w14:textId="77777777" w:rsidR="00593ECF" w:rsidRPr="0018537A" w:rsidRDefault="00593ECF" w:rsidP="007B1277">
      <w:pPr>
        <w:jc w:val="center"/>
        <w:rPr>
          <w:b/>
          <w:szCs w:val="36"/>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5C526E3E" w14:textId="77777777" w:rsidTr="002560F3">
        <w:trPr>
          <w:cantSplit/>
          <w:trHeight w:val="209"/>
          <w:jc w:val="center"/>
        </w:trPr>
        <w:tc>
          <w:tcPr>
            <w:tcW w:w="3082" w:type="dxa"/>
            <w:vAlign w:val="center"/>
          </w:tcPr>
          <w:p w14:paraId="618F94F5" w14:textId="77777777" w:rsidR="0016737B" w:rsidRDefault="0016737B" w:rsidP="006C436F">
            <w:pPr>
              <w:pStyle w:val="MeetsEYFS"/>
              <w:jc w:val="center"/>
            </w:pPr>
            <w:r>
              <w:t>EYFS</w:t>
            </w:r>
            <w:r w:rsidR="004D522D">
              <w:t>: 3.28, 3.57</w:t>
            </w:r>
          </w:p>
        </w:tc>
      </w:tr>
    </w:tbl>
    <w:p w14:paraId="615C284C" w14:textId="77777777" w:rsidR="0016737B" w:rsidRDefault="0016737B"/>
    <w:p w14:paraId="2782DB67" w14:textId="5D27B89F" w:rsidR="0016737B" w:rsidRDefault="00277A74">
      <w:r>
        <w:t xml:space="preserve">At </w:t>
      </w:r>
      <w:r w:rsidR="00CC7CEE">
        <w:rPr>
          <w:b/>
        </w:rPr>
        <w:t>Coalway Early Years</w:t>
      </w:r>
      <w:r w:rsidR="0016737B">
        <w:t xml:space="preserve"> </w:t>
      </w:r>
      <w:r>
        <w:t xml:space="preserve">we </w:t>
      </w:r>
      <w:r w:rsidR="00C771D5">
        <w:t xml:space="preserve">can </w:t>
      </w:r>
      <w:r>
        <w:t>care</w:t>
      </w:r>
      <w:r w:rsidR="00CC7CEE">
        <w:t xml:space="preserve"> for up to </w:t>
      </w:r>
      <w:r w:rsidR="00CC7CEE">
        <w:rPr>
          <w:b/>
        </w:rPr>
        <w:t>4</w:t>
      </w:r>
      <w:r w:rsidR="00C771D5">
        <w:rPr>
          <w:b/>
        </w:rPr>
        <w:t>5</w:t>
      </w:r>
      <w:r w:rsidR="0016737B">
        <w:t xml:space="preserve"> children </w:t>
      </w:r>
      <w:r w:rsidR="00CC7CEE">
        <w:t xml:space="preserve">daily, </w:t>
      </w:r>
      <w:r w:rsidR="0016737B">
        <w:t xml:space="preserve">between the ages of </w:t>
      </w:r>
      <w:r w:rsidR="00CC7CEE">
        <w:rPr>
          <w:b/>
        </w:rPr>
        <w:t>2</w:t>
      </w:r>
      <w:r w:rsidR="0016737B">
        <w:t xml:space="preserve"> and </w:t>
      </w:r>
      <w:r w:rsidR="0025710C">
        <w:rPr>
          <w:b/>
        </w:rPr>
        <w:t>4</w:t>
      </w:r>
      <w:r w:rsidR="00CC7CEE">
        <w:rPr>
          <w:b/>
        </w:rPr>
        <w:t xml:space="preserve"> </w:t>
      </w:r>
      <w:r w:rsidR="00CC7CEE">
        <w:t>across our two base rooms</w:t>
      </w:r>
      <w:r w:rsidR="0016737B" w:rsidRPr="00B6721A">
        <w:t>.</w:t>
      </w:r>
      <w:r w:rsidR="00CE2C06">
        <w:t xml:space="preserve">  This is broken down as up to </w:t>
      </w:r>
      <w:r w:rsidR="00CE2C06">
        <w:rPr>
          <w:b/>
        </w:rPr>
        <w:t xml:space="preserve">24 </w:t>
      </w:r>
      <w:r w:rsidR="00CE2C06">
        <w:t xml:space="preserve">children in the pre-school (Penguins) room, and up to </w:t>
      </w:r>
      <w:r w:rsidR="00C771D5">
        <w:rPr>
          <w:b/>
        </w:rPr>
        <w:t>20</w:t>
      </w:r>
      <w:r w:rsidR="00CE2C06">
        <w:t xml:space="preserve"> </w:t>
      </w:r>
      <w:r w:rsidR="00C771D5">
        <w:t>in the starter (Squirrels) room.  We retain at least one free space to ensure we can always meet our admission criteria.</w:t>
      </w:r>
    </w:p>
    <w:p w14:paraId="4337170B" w14:textId="57E29615" w:rsidR="0025710C" w:rsidRPr="00CE2C06" w:rsidRDefault="0025710C">
      <w:r>
        <w:t xml:space="preserve">From September 2021, due to low admissions we will be operating from our pre-school room (Penguin Room) from ages 2years to 4years.  If numbers on roll increase then we will revert back to operating from both rooms.  </w:t>
      </w:r>
      <w:bookmarkStart w:id="2" w:name="_GoBack"/>
      <w:bookmarkEnd w:id="2"/>
    </w:p>
    <w:p w14:paraId="6227D88E" w14:textId="77777777" w:rsidR="0016737B" w:rsidRDefault="0016737B"/>
    <w:p w14:paraId="32A7F488" w14:textId="0B90BDCB" w:rsidR="00593ECF" w:rsidRPr="00593ECF" w:rsidRDefault="00593ECF" w:rsidP="00593ECF">
      <w:r>
        <w:t>The numbers and ages of children admitted to the nursery comply with the legal space requirements set out in the Early Years Foundation Stage (EYFS</w:t>
      </w:r>
      <w:r w:rsidRPr="00593ECF">
        <w:t xml:space="preserve">).  When considering admissions we are mindful of </w:t>
      </w:r>
      <w:r w:rsidR="00B34F61" w:rsidRPr="00593ECF">
        <w:t>staff: child</w:t>
      </w:r>
      <w:r w:rsidRPr="00593ECF">
        <w:t xml:space="preserve"> ratios and the facilities available at the nursery.</w:t>
      </w:r>
    </w:p>
    <w:p w14:paraId="705CD9A0" w14:textId="77777777" w:rsidR="00593ECF" w:rsidRPr="00593ECF" w:rsidRDefault="00593ECF" w:rsidP="00593ECF"/>
    <w:p w14:paraId="3674D838" w14:textId="2CF2357D" w:rsidR="00FD0BCF" w:rsidRDefault="00593ECF" w:rsidP="00593ECF">
      <w:r w:rsidRPr="00593ECF">
        <w:t>The nursery will use the following admission criteria which will be applied in the following order of priority</w:t>
      </w:r>
      <w:r w:rsidR="00FD0BCF">
        <w:t>:</w:t>
      </w:r>
    </w:p>
    <w:p w14:paraId="62FABCEC" w14:textId="77777777" w:rsidR="00CC7CEE" w:rsidRPr="00593ECF" w:rsidRDefault="00CC7CEE" w:rsidP="00593ECF"/>
    <w:p w14:paraId="33351EA6" w14:textId="77777777" w:rsidR="00593ECF" w:rsidRPr="0018537A" w:rsidRDefault="00593ECF" w:rsidP="00593ECF">
      <w:pPr>
        <w:numPr>
          <w:ilvl w:val="0"/>
          <w:numId w:val="189"/>
        </w:numPr>
      </w:pPr>
      <w:r w:rsidRPr="00593ECF">
        <w:t>Looked after children</w:t>
      </w:r>
    </w:p>
    <w:p w14:paraId="17E5876C" w14:textId="77777777" w:rsidR="00593ECF" w:rsidRPr="00593ECF" w:rsidRDefault="00593ECF" w:rsidP="00593ECF">
      <w:pPr>
        <w:numPr>
          <w:ilvl w:val="0"/>
          <w:numId w:val="189"/>
        </w:numPr>
      </w:pPr>
      <w:r w:rsidRPr="00593ECF">
        <w:t>A child known by the local authority to have special educational needs and/or a disability (SEND) and whose needs can be best met at the preferred nursery</w:t>
      </w:r>
    </w:p>
    <w:p w14:paraId="5B88E7CA" w14:textId="5E200E35" w:rsidR="00593ECF" w:rsidRPr="00593ECF" w:rsidRDefault="00593ECF" w:rsidP="00593ECF">
      <w:pPr>
        <w:numPr>
          <w:ilvl w:val="0"/>
          <w:numId w:val="189"/>
        </w:numPr>
      </w:pPr>
      <w:r w:rsidRPr="00593ECF">
        <w:t xml:space="preserve">A vulnerable child with either a Child Protection or a Child in Need Plan or </w:t>
      </w:r>
      <w:r>
        <w:t>Local Authority</w:t>
      </w:r>
      <w:r w:rsidR="00270A3A">
        <w:t xml:space="preserve"> f</w:t>
      </w:r>
      <w:r w:rsidRPr="00593ECF">
        <w:t>ramework</w:t>
      </w:r>
      <w:r w:rsidR="00270A3A">
        <w:t>s</w:t>
      </w:r>
    </w:p>
    <w:p w14:paraId="2E311B02" w14:textId="77777777" w:rsidR="00593ECF" w:rsidRPr="00593ECF" w:rsidRDefault="00593ECF" w:rsidP="00593ECF">
      <w:pPr>
        <w:pStyle w:val="ListParagraph"/>
        <w:numPr>
          <w:ilvl w:val="0"/>
          <w:numId w:val="189"/>
        </w:numPr>
        <w:jc w:val="left"/>
        <w:rPr>
          <w:rFonts w:eastAsiaTheme="minorHAnsi"/>
        </w:rPr>
      </w:pPr>
      <w:r w:rsidRPr="00593ECF">
        <w:t>Children who have siblings who are already with us</w:t>
      </w:r>
    </w:p>
    <w:p w14:paraId="2CE5E169" w14:textId="7D66F7F3" w:rsidR="00593ECF" w:rsidRDefault="00593ECF" w:rsidP="00593ECF">
      <w:pPr>
        <w:numPr>
          <w:ilvl w:val="0"/>
          <w:numId w:val="189"/>
        </w:numPr>
      </w:pPr>
      <w:r w:rsidRPr="00593ECF">
        <w:t>Children whose parents live within the area</w:t>
      </w:r>
      <w:r w:rsidR="00FD0BCF">
        <w:t>.</w:t>
      </w:r>
    </w:p>
    <w:p w14:paraId="19D708E4" w14:textId="35BC8C84" w:rsidR="00593ECF" w:rsidRPr="00593ECF" w:rsidRDefault="00593ECF" w:rsidP="00593ECF"/>
    <w:p w14:paraId="697CD2D1" w14:textId="3D99CFB6" w:rsidR="00593ECF" w:rsidRDefault="00593ECF" w:rsidP="00593ECF">
      <w:r w:rsidRPr="00593ECF">
        <w:t>We operate an inclusion and equality policy and ensure that all children</w:t>
      </w:r>
      <w:r>
        <w:t xml:space="preserve"> have access to nursery places and services irrespective of their gender, race, disability, religion or belief or sexual orientation of parents</w:t>
      </w:r>
      <w:r w:rsidR="00270A3A">
        <w:t>, in line with the Equality Act 2010.</w:t>
      </w:r>
    </w:p>
    <w:p w14:paraId="74B07A68" w14:textId="77777777" w:rsidR="00593ECF" w:rsidRDefault="00593ECF" w:rsidP="00593ECF"/>
    <w:p w14:paraId="3154E9DC" w14:textId="50C25E92" w:rsidR="00593ECF" w:rsidRDefault="00593ECF" w:rsidP="00593ECF">
      <w:r>
        <w:t>Prior to a child attending nursery, parents must complete and sign a contract and registration form</w:t>
      </w:r>
      <w:r w:rsidR="00CE2C06">
        <w:t>s</w:t>
      </w:r>
      <w:r>
        <w:t>. These forms provide the nursery with personal details relating to the child. For example, name, date of birth, address, emergency contact details, parental responsibilities, dietary</w:t>
      </w:r>
      <w:r w:rsidR="00CE2C06">
        <w:t>/medical</w:t>
      </w:r>
      <w:r>
        <w:t xml:space="preserve"> requirements, </w:t>
      </w:r>
      <w:r w:rsidR="00CE2C06">
        <w:t>details of other agencies involved in the child’s care or education, permission from parents for certain activities and sharing of information, and permission for administering first aid and seeking emergency medical attention.  Our lawful purpose for collecting this information (in line with GDPR effective from 25</w:t>
      </w:r>
      <w:r w:rsidR="00CE2C06" w:rsidRPr="00CE2C06">
        <w:rPr>
          <w:vertAlign w:val="superscript"/>
        </w:rPr>
        <w:t>th</w:t>
      </w:r>
      <w:r w:rsidR="00CE2C06">
        <w:t xml:space="preserve"> May 2018) is to fulfil our contract to provide your child with a safe environment and effective early years education.  We ask parents to sign a ‘Privacy Agreement’ at the point of registration which explains how we will use </w:t>
      </w:r>
      <w:r w:rsidR="00CE2C06">
        <w:lastRenderedPageBreak/>
        <w:t>the personal data we hold and your rights in respect of this in line with current data protection laws (GDPR)</w:t>
      </w:r>
      <w:r>
        <w:t>.</w:t>
      </w:r>
    </w:p>
    <w:p w14:paraId="4BB2DEA1" w14:textId="77777777" w:rsidR="00270A3A" w:rsidRDefault="00270A3A" w:rsidP="00593ECF"/>
    <w:p w14:paraId="219C5CFD" w14:textId="77777777" w:rsidR="00593ECF" w:rsidRDefault="00593ECF" w:rsidP="00593ECF"/>
    <w:p w14:paraId="06A81501" w14:textId="79971DE4" w:rsidR="00593ECF" w:rsidRDefault="00CC7CEE" w:rsidP="00593ECF">
      <w:pPr>
        <w:rPr>
          <w:b/>
          <w:bCs/>
        </w:rPr>
      </w:pPr>
      <w:r>
        <w:rPr>
          <w:b/>
          <w:bCs/>
        </w:rPr>
        <w:t>G</w:t>
      </w:r>
      <w:r w:rsidR="00593ECF">
        <w:rPr>
          <w:b/>
          <w:bCs/>
        </w:rPr>
        <w:t>overnment funded places for early education</w:t>
      </w:r>
    </w:p>
    <w:p w14:paraId="3562B9F3" w14:textId="77777777" w:rsidR="00CE2C06" w:rsidRDefault="00CE2C06" w:rsidP="00593ECF">
      <w:pPr>
        <w:rPr>
          <w:b/>
          <w:bCs/>
        </w:rPr>
      </w:pPr>
    </w:p>
    <w:p w14:paraId="53311FA8" w14:textId="0437FE54" w:rsidR="00593ECF" w:rsidRDefault="00CC7CEE" w:rsidP="00593ECF">
      <w:r>
        <w:t xml:space="preserve">We accept government funded places for 2, 3 and </w:t>
      </w:r>
      <w:r w:rsidR="00CC4CC3">
        <w:t>4-year-old</w:t>
      </w:r>
      <w:r>
        <w:t xml:space="preserve"> children.  These are eligible (where applicable) the term following a child’s 2</w:t>
      </w:r>
      <w:r w:rsidRPr="00CC7CEE">
        <w:rPr>
          <w:vertAlign w:val="superscript"/>
        </w:rPr>
        <w:t>nd</w:t>
      </w:r>
      <w:r>
        <w:t xml:space="preserve"> or 3</w:t>
      </w:r>
      <w:r w:rsidRPr="00CC7CEE">
        <w:rPr>
          <w:vertAlign w:val="superscript"/>
        </w:rPr>
        <w:t>rd</w:t>
      </w:r>
      <w:r>
        <w:t xml:space="preserve"> birthday.  </w:t>
      </w:r>
      <w:r w:rsidR="00CE2C06">
        <w:t>All children aged 3 and 4 are entitled to 15 hours nursery funding the term after their 3</w:t>
      </w:r>
      <w:r w:rsidR="00CE2C06" w:rsidRPr="00CE2C06">
        <w:rPr>
          <w:vertAlign w:val="superscript"/>
        </w:rPr>
        <w:t>rd</w:t>
      </w:r>
      <w:r w:rsidR="00CE2C06">
        <w:t xml:space="preserve"> birthday.  Some </w:t>
      </w:r>
      <w:r w:rsidR="00CC4CC3">
        <w:t>2-year-old</w:t>
      </w:r>
      <w:r w:rsidR="00CE2C06">
        <w:t xml:space="preserve"> children may be entitled to 15 hours of nursery funding the term after their 2</w:t>
      </w:r>
      <w:r w:rsidR="00CE2C06" w:rsidRPr="00CE2C06">
        <w:rPr>
          <w:vertAlign w:val="superscript"/>
        </w:rPr>
        <w:t>nd</w:t>
      </w:r>
      <w:r w:rsidR="00CE2C06">
        <w:t xml:space="preserve"> birthday, and some parents of 3 and 4 year old children may be eligible for an additional 15 hours of funded childcare according to family circumstances.  </w:t>
      </w:r>
      <w:proofErr w:type="spellStart"/>
      <w:r>
        <w:t>Parent’s</w:t>
      </w:r>
      <w:proofErr w:type="spellEnd"/>
      <w:r>
        <w:t xml:space="preserve"> can check their eligibility for funding by </w:t>
      </w:r>
      <w:r w:rsidR="00CE2C06">
        <w:t>following the links on our website, or we are happy to do this on your behalf</w:t>
      </w:r>
      <w:r>
        <w:rPr>
          <w:b/>
        </w:rPr>
        <w:t xml:space="preserve">.  </w:t>
      </w:r>
      <w:r>
        <w:t>Details are also provide</w:t>
      </w:r>
      <w:r w:rsidR="00CC4CC3">
        <w:t>d</w:t>
      </w:r>
      <w:r>
        <w:t xml:space="preserve"> in literature</w:t>
      </w:r>
      <w:r w:rsidR="00270A3A">
        <w:t>, on</w:t>
      </w:r>
      <w:r>
        <w:t xml:space="preserve"> notices in the nursery entrance area</w:t>
      </w:r>
      <w:r w:rsidR="00270A3A">
        <w:t>, and on the setting website.</w:t>
      </w:r>
      <w:r>
        <w:t xml:space="preserve">  </w:t>
      </w:r>
      <w:r w:rsidR="00CC4CC3">
        <w:t>Parents may also pay for non-funded additional hours for their child at our normal hourly rate.</w:t>
      </w:r>
    </w:p>
    <w:p w14:paraId="38EADC1E" w14:textId="43ECAFAA" w:rsidR="0016737B" w:rsidRDefault="0016737B"/>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977"/>
        <w:gridCol w:w="2268"/>
        <w:gridCol w:w="1904"/>
      </w:tblGrid>
      <w:tr w:rsidR="00CC7CEE" w:rsidRPr="00E56AEE" w14:paraId="6CDC2D12" w14:textId="77777777" w:rsidTr="00847572">
        <w:trPr>
          <w:jc w:val="center"/>
        </w:trPr>
        <w:tc>
          <w:tcPr>
            <w:tcW w:w="2093" w:type="dxa"/>
            <w:tcBorders>
              <w:top w:val="single" w:sz="4" w:space="0" w:color="000000"/>
            </w:tcBorders>
            <w:vAlign w:val="center"/>
          </w:tcPr>
          <w:p w14:paraId="070D394E" w14:textId="77777777" w:rsidR="00CC7CEE" w:rsidRPr="00E56AEE" w:rsidRDefault="00CC7CEE" w:rsidP="00847572">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This policy was adopted on</w:t>
            </w:r>
          </w:p>
        </w:tc>
        <w:tc>
          <w:tcPr>
            <w:tcW w:w="2977" w:type="dxa"/>
            <w:tcBorders>
              <w:top w:val="single" w:sz="4" w:space="0" w:color="000000"/>
            </w:tcBorders>
            <w:vAlign w:val="center"/>
          </w:tcPr>
          <w:p w14:paraId="215C2B65" w14:textId="77777777" w:rsidR="00CC7CEE" w:rsidRPr="00E56AEE" w:rsidRDefault="00CC7CEE" w:rsidP="00847572">
            <w:pPr>
              <w:jc w:val="left"/>
              <w:rPr>
                <w:rFonts w:ascii="Calibri" w:eastAsia="Calibri" w:hAnsi="Calibri" w:cs="Calibri"/>
                <w:color w:val="000000"/>
                <w:sz w:val="22"/>
                <w:szCs w:val="22"/>
                <w:lang w:eastAsia="en-GB"/>
              </w:rPr>
            </w:pPr>
            <w:r>
              <w:rPr>
                <w:rFonts w:eastAsia="Arial" w:cs="Arial"/>
                <w:b/>
                <w:color w:val="000000"/>
                <w:sz w:val="20"/>
                <w:szCs w:val="20"/>
                <w:lang w:eastAsia="en-GB"/>
              </w:rPr>
              <w:t>Signed (nursery manager)</w:t>
            </w:r>
          </w:p>
        </w:tc>
        <w:tc>
          <w:tcPr>
            <w:tcW w:w="4172" w:type="dxa"/>
            <w:gridSpan w:val="2"/>
            <w:tcBorders>
              <w:top w:val="single" w:sz="4" w:space="0" w:color="000000"/>
            </w:tcBorders>
            <w:vAlign w:val="center"/>
          </w:tcPr>
          <w:p w14:paraId="67F99529" w14:textId="77777777" w:rsidR="00CC7CEE" w:rsidRPr="00E56AEE" w:rsidRDefault="00CC7CEE" w:rsidP="00847572">
            <w:pPr>
              <w:jc w:val="left"/>
              <w:rPr>
                <w:rFonts w:ascii="Calibri" w:eastAsia="Calibri" w:hAnsi="Calibri" w:cs="Calibri"/>
                <w:color w:val="000000"/>
                <w:sz w:val="22"/>
                <w:szCs w:val="22"/>
                <w:lang w:eastAsia="en-GB"/>
              </w:rPr>
            </w:pPr>
          </w:p>
        </w:tc>
      </w:tr>
      <w:tr w:rsidR="00CC7CEE" w:rsidRPr="00E56AEE" w14:paraId="7155EB65" w14:textId="77777777" w:rsidTr="00847572">
        <w:trPr>
          <w:jc w:val="center"/>
        </w:trPr>
        <w:tc>
          <w:tcPr>
            <w:tcW w:w="2093" w:type="dxa"/>
            <w:vAlign w:val="center"/>
          </w:tcPr>
          <w:p w14:paraId="55B9E9F3" w14:textId="77777777" w:rsidR="00CC7CEE" w:rsidRDefault="00CC7CEE" w:rsidP="00847572">
            <w:pPr>
              <w:jc w:val="left"/>
              <w:rPr>
                <w:rFonts w:ascii="Calibri" w:eastAsia="Calibri" w:hAnsi="Calibri" w:cs="Calibri"/>
                <w:color w:val="000000"/>
                <w:sz w:val="22"/>
                <w:szCs w:val="22"/>
                <w:lang w:eastAsia="en-GB"/>
              </w:rPr>
            </w:pPr>
          </w:p>
          <w:p w14:paraId="5850E405" w14:textId="77777777" w:rsidR="00CC7CEE" w:rsidRPr="00E56AEE" w:rsidRDefault="00CC7CEE" w:rsidP="00847572">
            <w:pPr>
              <w:jc w:val="left"/>
              <w:rPr>
                <w:rFonts w:ascii="Calibri" w:eastAsia="Calibri" w:hAnsi="Calibri" w:cs="Calibri"/>
                <w:color w:val="000000"/>
                <w:sz w:val="22"/>
                <w:szCs w:val="22"/>
                <w:lang w:eastAsia="en-GB"/>
              </w:rPr>
            </w:pPr>
          </w:p>
        </w:tc>
        <w:tc>
          <w:tcPr>
            <w:tcW w:w="2977" w:type="dxa"/>
          </w:tcPr>
          <w:p w14:paraId="32487E5E" w14:textId="77777777" w:rsidR="00CC7CEE" w:rsidRPr="001A05DD" w:rsidRDefault="00CC7CEE" w:rsidP="00847572">
            <w:pPr>
              <w:jc w:val="left"/>
              <w:rPr>
                <w:rFonts w:ascii="Calibri" w:eastAsia="Calibri" w:hAnsi="Calibri" w:cs="Calibri"/>
                <w:b/>
                <w:color w:val="000000"/>
                <w:sz w:val="22"/>
                <w:szCs w:val="22"/>
                <w:lang w:eastAsia="en-GB"/>
              </w:rPr>
            </w:pPr>
            <w:r w:rsidRPr="001A05DD">
              <w:rPr>
                <w:rFonts w:ascii="Calibri" w:eastAsia="Calibri" w:hAnsi="Calibri" w:cs="Calibri"/>
                <w:b/>
                <w:color w:val="000000"/>
                <w:sz w:val="22"/>
                <w:szCs w:val="22"/>
                <w:lang w:eastAsia="en-GB"/>
              </w:rPr>
              <w:t>Signed (Chair or Committee)</w:t>
            </w:r>
          </w:p>
        </w:tc>
        <w:tc>
          <w:tcPr>
            <w:tcW w:w="4172" w:type="dxa"/>
            <w:gridSpan w:val="2"/>
          </w:tcPr>
          <w:p w14:paraId="22249ADE" w14:textId="77777777" w:rsidR="00CC7CEE" w:rsidRPr="00E56AEE" w:rsidRDefault="00CC7CEE" w:rsidP="00847572">
            <w:pPr>
              <w:jc w:val="left"/>
              <w:rPr>
                <w:rFonts w:ascii="Calibri" w:eastAsia="Calibri" w:hAnsi="Calibri" w:cs="Calibri"/>
                <w:color w:val="000000"/>
                <w:sz w:val="22"/>
                <w:szCs w:val="22"/>
                <w:lang w:eastAsia="en-GB"/>
              </w:rPr>
            </w:pPr>
          </w:p>
        </w:tc>
      </w:tr>
      <w:tr w:rsidR="00CC7CEE" w:rsidRPr="00E56AEE" w14:paraId="1DAD00B5" w14:textId="77777777" w:rsidTr="00847572">
        <w:trPr>
          <w:jc w:val="center"/>
        </w:trPr>
        <w:tc>
          <w:tcPr>
            <w:tcW w:w="2093" w:type="dxa"/>
            <w:vAlign w:val="center"/>
          </w:tcPr>
          <w:p w14:paraId="08347D1A" w14:textId="77777777" w:rsidR="00CC7CEE" w:rsidRDefault="00CC7CEE" w:rsidP="00847572">
            <w:pPr>
              <w:jc w:val="left"/>
              <w:rPr>
                <w:rFonts w:eastAsia="Arial" w:cs="Arial"/>
                <w:b/>
                <w:color w:val="000000"/>
                <w:sz w:val="20"/>
                <w:szCs w:val="20"/>
                <w:lang w:eastAsia="en-GB"/>
              </w:rPr>
            </w:pPr>
          </w:p>
          <w:p w14:paraId="60B00837" w14:textId="77777777" w:rsidR="00CC7CEE" w:rsidRDefault="00CC7CEE" w:rsidP="00847572">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5C38018B" w14:textId="77777777" w:rsidR="00CC7CEE" w:rsidRPr="00E56AEE" w:rsidRDefault="00CC7CEE" w:rsidP="00847572">
            <w:pPr>
              <w:jc w:val="left"/>
              <w:rPr>
                <w:rFonts w:eastAsia="Arial" w:cs="Arial"/>
                <w:i/>
                <w:color w:val="000000"/>
                <w:sz w:val="20"/>
                <w:szCs w:val="20"/>
                <w:lang w:eastAsia="en-GB"/>
              </w:rPr>
            </w:pPr>
          </w:p>
        </w:tc>
        <w:tc>
          <w:tcPr>
            <w:tcW w:w="2977" w:type="dxa"/>
          </w:tcPr>
          <w:p w14:paraId="6BA009FC" w14:textId="77777777" w:rsidR="00CC7CEE" w:rsidRPr="00E56AEE" w:rsidRDefault="00CC7CEE" w:rsidP="00847572">
            <w:pPr>
              <w:jc w:val="left"/>
              <w:rPr>
                <w:rFonts w:ascii="Calibri" w:eastAsia="Calibri" w:hAnsi="Calibri" w:cs="Calibri"/>
                <w:color w:val="000000"/>
                <w:sz w:val="22"/>
                <w:szCs w:val="22"/>
                <w:lang w:eastAsia="en-GB"/>
              </w:rPr>
            </w:pPr>
          </w:p>
        </w:tc>
        <w:tc>
          <w:tcPr>
            <w:tcW w:w="2268" w:type="dxa"/>
            <w:vAlign w:val="center"/>
          </w:tcPr>
          <w:p w14:paraId="75ABF63D" w14:textId="77777777" w:rsidR="00CC7CEE" w:rsidRPr="00E56AEE" w:rsidRDefault="00CC7CEE" w:rsidP="00847572">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61127F5D" w14:textId="77777777" w:rsidR="00CC7CEE" w:rsidRPr="00E56AEE" w:rsidRDefault="00CC7CEE" w:rsidP="00847572">
            <w:pPr>
              <w:jc w:val="left"/>
              <w:rPr>
                <w:rFonts w:eastAsia="Arial" w:cs="Arial"/>
                <w:i/>
                <w:color w:val="000000"/>
                <w:sz w:val="20"/>
                <w:szCs w:val="20"/>
                <w:lang w:eastAsia="en-GB"/>
              </w:rPr>
            </w:pPr>
          </w:p>
        </w:tc>
      </w:tr>
      <w:tr w:rsidR="00CC7CEE" w:rsidRPr="00E56AEE" w14:paraId="18D467D1" w14:textId="77777777" w:rsidTr="00847572">
        <w:trPr>
          <w:jc w:val="center"/>
        </w:trPr>
        <w:tc>
          <w:tcPr>
            <w:tcW w:w="2093" w:type="dxa"/>
            <w:vAlign w:val="center"/>
          </w:tcPr>
          <w:p w14:paraId="1100E524" w14:textId="77777777" w:rsidR="00CC7CEE" w:rsidRDefault="00CC7CEE" w:rsidP="00847572">
            <w:pPr>
              <w:jc w:val="left"/>
              <w:rPr>
                <w:rFonts w:eastAsia="Arial" w:cs="Arial"/>
                <w:b/>
                <w:color w:val="000000"/>
                <w:sz w:val="20"/>
                <w:szCs w:val="20"/>
                <w:lang w:eastAsia="en-GB"/>
              </w:rPr>
            </w:pPr>
          </w:p>
          <w:p w14:paraId="6A635132" w14:textId="77777777" w:rsidR="00CC7CEE" w:rsidRDefault="00CC7CEE" w:rsidP="00847572">
            <w:pPr>
              <w:jc w:val="left"/>
              <w:rPr>
                <w:rFonts w:eastAsia="Arial" w:cs="Arial"/>
                <w:b/>
                <w:color w:val="000000"/>
                <w:sz w:val="20"/>
                <w:szCs w:val="20"/>
                <w:lang w:eastAsia="en-GB"/>
              </w:rPr>
            </w:pPr>
            <w:r w:rsidRPr="00E56AEE">
              <w:rPr>
                <w:rFonts w:eastAsia="Arial" w:cs="Arial"/>
                <w:b/>
                <w:color w:val="000000"/>
                <w:sz w:val="20"/>
                <w:szCs w:val="20"/>
                <w:lang w:eastAsia="en-GB"/>
              </w:rPr>
              <w:t>Date for review</w:t>
            </w:r>
          </w:p>
          <w:p w14:paraId="7F2ED110" w14:textId="77777777" w:rsidR="00CC7CEE" w:rsidRPr="00E56AEE" w:rsidRDefault="00CC7CEE" w:rsidP="00847572">
            <w:pPr>
              <w:jc w:val="left"/>
              <w:rPr>
                <w:rFonts w:eastAsia="Arial" w:cs="Arial"/>
                <w:i/>
                <w:color w:val="000000"/>
                <w:sz w:val="20"/>
                <w:szCs w:val="20"/>
                <w:lang w:eastAsia="en-GB"/>
              </w:rPr>
            </w:pPr>
          </w:p>
        </w:tc>
        <w:tc>
          <w:tcPr>
            <w:tcW w:w="2977" w:type="dxa"/>
          </w:tcPr>
          <w:p w14:paraId="42175437" w14:textId="77777777" w:rsidR="00CC7CEE" w:rsidRPr="00E56AEE" w:rsidRDefault="00CC7CEE" w:rsidP="00847572">
            <w:pPr>
              <w:jc w:val="left"/>
              <w:rPr>
                <w:rFonts w:ascii="Calibri" w:eastAsia="Calibri" w:hAnsi="Calibri" w:cs="Calibri"/>
                <w:color w:val="000000"/>
                <w:sz w:val="22"/>
                <w:szCs w:val="22"/>
                <w:lang w:eastAsia="en-GB"/>
              </w:rPr>
            </w:pPr>
          </w:p>
        </w:tc>
        <w:tc>
          <w:tcPr>
            <w:tcW w:w="2268" w:type="dxa"/>
            <w:vAlign w:val="center"/>
          </w:tcPr>
          <w:p w14:paraId="14069022" w14:textId="77777777" w:rsidR="00CC7CEE" w:rsidRPr="00E56AEE" w:rsidRDefault="00CC7CEE" w:rsidP="00847572">
            <w:pPr>
              <w:jc w:val="left"/>
              <w:rPr>
                <w:rFonts w:ascii="Calibri" w:eastAsia="Calibri" w:hAnsi="Calibri" w:cs="Calibri"/>
                <w:color w:val="000000"/>
                <w:sz w:val="22"/>
                <w:szCs w:val="22"/>
                <w:lang w:eastAsia="en-GB"/>
              </w:rPr>
            </w:pPr>
            <w:r w:rsidRPr="00E56AEE">
              <w:rPr>
                <w:rFonts w:eastAsia="Arial" w:cs="Arial"/>
                <w:b/>
                <w:color w:val="000000"/>
                <w:sz w:val="20"/>
                <w:szCs w:val="20"/>
                <w:lang w:eastAsia="en-GB"/>
              </w:rPr>
              <w:t>Date for review</w:t>
            </w:r>
          </w:p>
        </w:tc>
        <w:tc>
          <w:tcPr>
            <w:tcW w:w="1904" w:type="dxa"/>
          </w:tcPr>
          <w:p w14:paraId="5AD42D22" w14:textId="77777777" w:rsidR="00CC7CEE" w:rsidRPr="00E56AEE" w:rsidRDefault="00CC7CEE" w:rsidP="00847572">
            <w:pPr>
              <w:jc w:val="left"/>
              <w:rPr>
                <w:rFonts w:eastAsia="Arial" w:cs="Arial"/>
                <w:i/>
                <w:color w:val="000000"/>
                <w:sz w:val="20"/>
                <w:szCs w:val="20"/>
                <w:lang w:eastAsia="en-GB"/>
              </w:rPr>
            </w:pPr>
          </w:p>
        </w:tc>
      </w:tr>
    </w:tbl>
    <w:p w14:paraId="279F7712" w14:textId="77777777" w:rsidR="00CC7CEE" w:rsidRDefault="00CC7CEE" w:rsidP="00CC7CEE"/>
    <w:p w14:paraId="2BA7C595" w14:textId="77777777" w:rsidR="00CC7CEE" w:rsidRDefault="00CC7CEE" w:rsidP="00CC7CEE"/>
    <w:p w14:paraId="5E53A903" w14:textId="77777777" w:rsidR="00CC7CEE" w:rsidRDefault="00CC7CEE" w:rsidP="00CC7CEE"/>
    <w:p w14:paraId="4A87C7A8" w14:textId="77777777" w:rsidR="00CC7CEE" w:rsidRDefault="00CC7CEE" w:rsidP="00CC7CEE"/>
    <w:p w14:paraId="6A1BDC2E" w14:textId="77777777" w:rsidR="00CC7CEE" w:rsidRDefault="00CC7CEE"/>
    <w:sectPr w:rsidR="00CC7CEE">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C3C4C" w14:textId="77777777" w:rsidR="00BB3455" w:rsidRDefault="00BB3455">
      <w:r>
        <w:separator/>
      </w:r>
    </w:p>
  </w:endnote>
  <w:endnote w:type="continuationSeparator" w:id="0">
    <w:p w14:paraId="60529C13" w14:textId="77777777" w:rsidR="00BB3455" w:rsidRDefault="00BB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2243" w14:textId="5B11EB08" w:rsidR="00FA0066" w:rsidRDefault="00FA0066">
    <w:pPr>
      <w:pStyle w:val="Footer"/>
    </w:pPr>
    <w:r>
      <w:fldChar w:fldCharType="begin"/>
    </w:r>
    <w:r>
      <w:instrText xml:space="preserve"> PAGE   \* MERGEFORMAT </w:instrText>
    </w:r>
    <w:r>
      <w:fldChar w:fldCharType="separate"/>
    </w:r>
    <w:r w:rsidR="0025710C">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F4E2" w14:textId="262327FF" w:rsidR="00FA0066" w:rsidRDefault="00FA0066">
    <w:pPr>
      <w:pStyle w:val="Footer"/>
      <w:jc w:val="right"/>
      <w:rPr>
        <w:noProof/>
      </w:rPr>
    </w:pPr>
    <w:r>
      <w:fldChar w:fldCharType="begin"/>
    </w:r>
    <w:r>
      <w:instrText xml:space="preserve"> PAGE   \* MERGEFORMAT </w:instrText>
    </w:r>
    <w:r>
      <w:fldChar w:fldCharType="separate"/>
    </w:r>
    <w:r w:rsidR="0025710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8441E" w14:textId="77777777" w:rsidR="00BB3455" w:rsidRDefault="00BB3455">
      <w:r>
        <w:separator/>
      </w:r>
    </w:p>
  </w:footnote>
  <w:footnote w:type="continuationSeparator" w:id="0">
    <w:p w14:paraId="230EB98A" w14:textId="77777777" w:rsidR="00BB3455" w:rsidRDefault="00BB3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3DAF"/>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378C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10C"/>
    <w:rsid w:val="00257500"/>
    <w:rsid w:val="002579D6"/>
    <w:rsid w:val="00260459"/>
    <w:rsid w:val="00261937"/>
    <w:rsid w:val="00262415"/>
    <w:rsid w:val="00262604"/>
    <w:rsid w:val="00264B72"/>
    <w:rsid w:val="00270A3A"/>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6708"/>
    <w:rsid w:val="00297A6D"/>
    <w:rsid w:val="00297EA9"/>
    <w:rsid w:val="002A1196"/>
    <w:rsid w:val="002A3D57"/>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0977"/>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4BC"/>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02D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44E4"/>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E1F"/>
    <w:rsid w:val="00993F81"/>
    <w:rsid w:val="009953D5"/>
    <w:rsid w:val="009955CA"/>
    <w:rsid w:val="00995701"/>
    <w:rsid w:val="009958DE"/>
    <w:rsid w:val="00996A9C"/>
    <w:rsid w:val="00996AC9"/>
    <w:rsid w:val="009A082B"/>
    <w:rsid w:val="009A121E"/>
    <w:rsid w:val="009A212A"/>
    <w:rsid w:val="009A2646"/>
    <w:rsid w:val="009A4CC9"/>
    <w:rsid w:val="009A600A"/>
    <w:rsid w:val="009A6AD7"/>
    <w:rsid w:val="009A7DD6"/>
    <w:rsid w:val="009B1BAF"/>
    <w:rsid w:val="009B2F1F"/>
    <w:rsid w:val="009B41FB"/>
    <w:rsid w:val="009B44CE"/>
    <w:rsid w:val="009B6266"/>
    <w:rsid w:val="009B75D5"/>
    <w:rsid w:val="009C071F"/>
    <w:rsid w:val="009C1566"/>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214F"/>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455"/>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975"/>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771D5"/>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4CC3"/>
    <w:rsid w:val="00CC630A"/>
    <w:rsid w:val="00CC7928"/>
    <w:rsid w:val="00CC7BA2"/>
    <w:rsid w:val="00CC7CEE"/>
    <w:rsid w:val="00CD352E"/>
    <w:rsid w:val="00CD42D6"/>
    <w:rsid w:val="00CD752D"/>
    <w:rsid w:val="00CE0C2B"/>
    <w:rsid w:val="00CE2C06"/>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4E73"/>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430B"/>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5637"/>
    <w:rsid w:val="00FB6AC5"/>
    <w:rsid w:val="00FB7336"/>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23C0-BC37-43CB-A252-26BF2E76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3616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OFFICE PC2</cp:lastModifiedBy>
  <cp:revision>6</cp:revision>
  <cp:lastPrinted>2018-05-08T14:59:00Z</cp:lastPrinted>
  <dcterms:created xsi:type="dcterms:W3CDTF">2017-04-06T18:53:00Z</dcterms:created>
  <dcterms:modified xsi:type="dcterms:W3CDTF">2021-08-10T11:54:00Z</dcterms:modified>
</cp:coreProperties>
</file>